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93758" w14:textId="71B12033" w:rsidR="008D788A" w:rsidRDefault="008D788A">
      <w:pPr>
        <w:spacing w:after="0" w:line="240" w:lineRule="auto"/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4603C62F" wp14:editId="1A9C1A7E">
            <wp:extent cx="5767070" cy="494030"/>
            <wp:effectExtent l="0" t="0" r="0" b="0"/>
            <wp:docPr id="92321671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070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87DD62" w14:textId="5A8E8E62" w:rsidR="007B5314" w:rsidRDefault="008D788A">
      <w:pPr>
        <w:spacing w:after="0" w:line="240" w:lineRule="auto"/>
        <w:rPr>
          <w:b/>
        </w:rPr>
      </w:pPr>
      <w:r>
        <w:rPr>
          <w:rFonts w:ascii="Calibri" w:hAnsi="Calibri"/>
          <w:b/>
          <w:sz w:val="24"/>
        </w:rPr>
        <w:t xml:space="preserve">OPIS  PRZEDMIOTU ZAMÓWIENIA </w:t>
      </w:r>
    </w:p>
    <w:p w14:paraId="6644BDAF" w14:textId="77777777" w:rsidR="007B5314" w:rsidRDefault="007B5314">
      <w:pPr>
        <w:spacing w:after="0" w:line="240" w:lineRule="auto"/>
        <w:rPr>
          <w:rFonts w:ascii="Calibri" w:hAnsi="Calibri"/>
          <w:sz w:val="24"/>
        </w:rPr>
      </w:pPr>
    </w:p>
    <w:p w14:paraId="762DCE8B" w14:textId="77777777" w:rsidR="007B5314" w:rsidRDefault="008D788A">
      <w:pPr>
        <w:spacing w:after="0" w:line="240" w:lineRule="auto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LOGOPEDA</w:t>
      </w:r>
    </w:p>
    <w:p w14:paraId="5659A0E2" w14:textId="77777777" w:rsidR="007B5314" w:rsidRDefault="007B5314">
      <w:pPr>
        <w:spacing w:after="0" w:line="240" w:lineRule="auto"/>
        <w:rPr>
          <w:rFonts w:ascii="Calibri" w:hAnsi="Calibri"/>
          <w:b/>
          <w:sz w:val="24"/>
        </w:rPr>
      </w:pPr>
    </w:p>
    <w:p w14:paraId="477DD7A4" w14:textId="77777777" w:rsidR="007B5314" w:rsidRDefault="008D788A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Opis przedmiotu zamówienia</w:t>
      </w:r>
    </w:p>
    <w:p w14:paraId="41C68ABD" w14:textId="77777777" w:rsidR="007B5314" w:rsidRDefault="008D788A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Przedmiotem zamówienia jest świadczenie </w:t>
      </w:r>
      <w:r>
        <w:rPr>
          <w:rFonts w:ascii="Calibri" w:hAnsi="Calibri"/>
          <w:b/>
          <w:sz w:val="24"/>
        </w:rPr>
        <w:t>usług logopedy</w:t>
      </w:r>
      <w:r>
        <w:rPr>
          <w:rFonts w:ascii="Calibri" w:hAnsi="Calibri"/>
          <w:sz w:val="24"/>
        </w:rPr>
        <w:t xml:space="preserve"> w Placówce Wsparcia Dziennego w ramach projektu realizowanego przez Zamawiającego. </w:t>
      </w:r>
    </w:p>
    <w:p w14:paraId="78C55E88" w14:textId="77777777" w:rsidR="007B5314" w:rsidRDefault="008D788A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Usługa obejmuje prowadzenie zajęć logopedycznych mających na celu wspieranie prawidłowego rozwoju mowy, komunikacji oraz kompetencji językowych dzieci i młodzieży objętych wsparciem w placówce.</w:t>
      </w:r>
    </w:p>
    <w:p w14:paraId="46C87A7F" w14:textId="77777777" w:rsidR="007B5314" w:rsidRDefault="008D788A">
      <w:pPr>
        <w:spacing w:after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Zajęcia odbywać będą się w siedzibie Placówki wsparcia dziennego przy Pl. Słowackiego 14 w Nowym Targu. </w:t>
      </w:r>
    </w:p>
    <w:p w14:paraId="141033FB" w14:textId="77777777" w:rsidR="007B5314" w:rsidRDefault="008D788A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Jedna godzina zajęć tj. 45-60 min.</w:t>
      </w:r>
    </w:p>
    <w:p w14:paraId="4CA6CF7E" w14:textId="77777777" w:rsidR="007B5314" w:rsidRDefault="008D788A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Zakres i wymiar świadczenia usługi</w:t>
      </w:r>
    </w:p>
    <w:p w14:paraId="3672EE2A" w14:textId="77777777" w:rsidR="007B5314" w:rsidRDefault="008D788A">
      <w:pPr>
        <w:spacing w:after="0" w:line="240" w:lineRule="auto"/>
      </w:pPr>
      <w:r>
        <w:rPr>
          <w:rFonts w:ascii="Calibri" w:hAnsi="Calibri"/>
          <w:sz w:val="24"/>
        </w:rPr>
        <w:t xml:space="preserve">Usługa będzie realizowana w wymiarze </w:t>
      </w:r>
      <w:r>
        <w:rPr>
          <w:rFonts w:ascii="Calibri" w:hAnsi="Calibri"/>
          <w:b/>
          <w:color w:val="000000"/>
          <w:sz w:val="24"/>
        </w:rPr>
        <w:t>8</w:t>
      </w:r>
      <w:r>
        <w:rPr>
          <w:rStyle w:val="Mocnewyrnione"/>
          <w:rFonts w:ascii="Calibri" w:hAnsi="Calibri"/>
          <w:color w:val="000000"/>
          <w:sz w:val="24"/>
        </w:rPr>
        <w:t xml:space="preserve"> </w:t>
      </w:r>
      <w:r>
        <w:rPr>
          <w:rStyle w:val="Mocnewyrnione"/>
          <w:rFonts w:ascii="Calibri" w:hAnsi="Calibri"/>
          <w:sz w:val="24"/>
        </w:rPr>
        <w:t>godzin miesięcznie</w:t>
      </w:r>
      <w:r>
        <w:rPr>
          <w:rFonts w:ascii="Calibri" w:hAnsi="Calibri"/>
          <w:sz w:val="24"/>
        </w:rPr>
        <w:t xml:space="preserve">, co łącznie stanowi </w:t>
      </w:r>
      <w:r>
        <w:rPr>
          <w:rFonts w:ascii="Calibri" w:hAnsi="Calibri"/>
          <w:b/>
          <w:sz w:val="24"/>
        </w:rPr>
        <w:t>288</w:t>
      </w:r>
      <w:r>
        <w:rPr>
          <w:rStyle w:val="Mocnewyrnione"/>
          <w:rFonts w:ascii="Calibri" w:hAnsi="Calibri"/>
          <w:sz w:val="24"/>
        </w:rPr>
        <w:t xml:space="preserve"> </w:t>
      </w:r>
      <w:r>
        <w:rPr>
          <w:rStyle w:val="Mocnewyrnione"/>
          <w:rFonts w:ascii="Calibri" w:hAnsi="Calibri"/>
          <w:sz w:val="24"/>
        </w:rPr>
        <w:t>godzin w okresie trwania projektu</w:t>
      </w:r>
      <w:r>
        <w:rPr>
          <w:rFonts w:ascii="Calibri" w:hAnsi="Calibri"/>
          <w:sz w:val="24"/>
        </w:rPr>
        <w:t>.</w:t>
      </w:r>
      <w:r>
        <w:rPr>
          <w:rFonts w:ascii="Calibri" w:hAnsi="Calibri"/>
          <w:sz w:val="24"/>
        </w:rPr>
        <w:br/>
        <w:t xml:space="preserve">Zajęcia będą prowadzone w formie </w:t>
      </w:r>
      <w:r>
        <w:rPr>
          <w:rStyle w:val="Mocnewyrnione"/>
          <w:rFonts w:ascii="Calibri" w:hAnsi="Calibri"/>
          <w:sz w:val="24"/>
        </w:rPr>
        <w:t>indywidualnej oraz grupowej</w:t>
      </w:r>
      <w:r>
        <w:rPr>
          <w:rFonts w:ascii="Calibri" w:hAnsi="Calibri"/>
          <w:sz w:val="24"/>
        </w:rPr>
        <w:t xml:space="preserve"> (do 4 uczestników w grupie), w oparciu o diagnozę logopedyczną oraz indywidualne potrzeby rozwojowe dzieci. Harmonogram zajęć ustalany będzie w porozumieniu z Kierownikiem Placówki.</w:t>
      </w:r>
    </w:p>
    <w:p w14:paraId="72278F7B" w14:textId="77777777" w:rsidR="007B5314" w:rsidRDefault="008D788A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Zakres tematyczny i forma zajęć</w:t>
      </w:r>
    </w:p>
    <w:p w14:paraId="72B853CC" w14:textId="77777777" w:rsidR="007B5314" w:rsidRDefault="008D788A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Zajęcia logopedyczne mają charakter terapeutyczny i profilaktyczny, służą usprawnianiu funkcji językowych, poznawczych i emocjonalnych uczestników. W ramach realizacji usługi przewiduje się prowadzenie zajęć obejmujących m.in.:</w:t>
      </w:r>
    </w:p>
    <w:p w14:paraId="2473AB87" w14:textId="77777777" w:rsidR="007B5314" w:rsidRDefault="008D788A">
      <w:pPr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diagnozę logopedyczną</w:t>
      </w:r>
      <w:r>
        <w:rPr>
          <w:rFonts w:ascii="Calibri" w:hAnsi="Calibri"/>
          <w:sz w:val="24"/>
        </w:rPr>
        <w:t xml:space="preserve"> – ocena stanu mowy, artykulacji, słuchu fonematycznego, zasobu słownictwa i umiejętności komunikacyjnych,</w:t>
      </w:r>
    </w:p>
    <w:p w14:paraId="04881B9C" w14:textId="77777777" w:rsidR="007B5314" w:rsidRDefault="008D788A">
      <w:pPr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terapię logopedyczną</w:t>
      </w:r>
      <w:r>
        <w:rPr>
          <w:rFonts w:ascii="Calibri" w:hAnsi="Calibri"/>
          <w:sz w:val="24"/>
        </w:rPr>
        <w:t xml:space="preserve"> – indywidualny plan pracy nad wadami wymowy, zaburzeniami płynności mowy, opóźnionym rozwojem mowy lub komunikacji,</w:t>
      </w:r>
    </w:p>
    <w:p w14:paraId="7497E0AC" w14:textId="77777777" w:rsidR="007B5314" w:rsidRDefault="008D788A">
      <w:pPr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profilaktykę logopedyczną</w:t>
      </w:r>
      <w:r>
        <w:rPr>
          <w:rFonts w:ascii="Calibri" w:hAnsi="Calibri"/>
          <w:sz w:val="24"/>
        </w:rPr>
        <w:t xml:space="preserve"> – działania wspierające prawidłowy rozwój narządów mowy i oddechu, ćwiczenia artykulacyjne, oddechowe i fonacyjne,</w:t>
      </w:r>
    </w:p>
    <w:p w14:paraId="01931EC0" w14:textId="77777777" w:rsidR="007B5314" w:rsidRDefault="008D788A">
      <w:pPr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zajęcia rozwijające kompetencje językowe</w:t>
      </w:r>
      <w:r>
        <w:rPr>
          <w:rFonts w:ascii="Calibri" w:hAnsi="Calibri"/>
          <w:sz w:val="24"/>
        </w:rPr>
        <w:t xml:space="preserve"> – gry i zabawy słowne, ćwiczenia słuchowe i pamięciowe, rozwijające umiejętności komunikacyjne,</w:t>
      </w:r>
    </w:p>
    <w:p w14:paraId="040F4D66" w14:textId="77777777" w:rsidR="007B5314" w:rsidRDefault="008D788A">
      <w:pPr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terapię wspierającą rozwój czytania i pisania</w:t>
      </w:r>
      <w:r>
        <w:rPr>
          <w:rFonts w:ascii="Calibri" w:hAnsi="Calibri"/>
          <w:sz w:val="24"/>
        </w:rPr>
        <w:t xml:space="preserve"> – praca z dziećmi mającymi trudności szkolne, zaburzenia koncentracji lub dysleksję,</w:t>
      </w:r>
    </w:p>
    <w:p w14:paraId="5A18E486" w14:textId="77777777" w:rsidR="007B5314" w:rsidRDefault="008D788A">
      <w:pPr>
        <w:numPr>
          <w:ilvl w:val="0"/>
          <w:numId w:val="1"/>
        </w:numPr>
        <w:tabs>
          <w:tab w:val="clear" w:pos="707"/>
          <w:tab w:val="left" w:pos="0"/>
        </w:tabs>
        <w:spacing w:after="0" w:line="240" w:lineRule="auto"/>
      </w:pPr>
      <w:r>
        <w:rPr>
          <w:rStyle w:val="Mocnewyrnione"/>
          <w:rFonts w:ascii="Calibri" w:hAnsi="Calibri"/>
          <w:sz w:val="24"/>
        </w:rPr>
        <w:t>zajęcia integrujące komunikację i ekspresję emocjonalną</w:t>
      </w:r>
      <w:r>
        <w:rPr>
          <w:rFonts w:ascii="Calibri" w:hAnsi="Calibri"/>
          <w:sz w:val="24"/>
        </w:rPr>
        <w:t xml:space="preserve"> – wykorzystanie elementów </w:t>
      </w:r>
      <w:proofErr w:type="spellStart"/>
      <w:r>
        <w:rPr>
          <w:rFonts w:ascii="Calibri" w:hAnsi="Calibri"/>
          <w:sz w:val="24"/>
        </w:rPr>
        <w:t>logorytmiki</w:t>
      </w:r>
      <w:proofErr w:type="spellEnd"/>
      <w:r>
        <w:rPr>
          <w:rFonts w:ascii="Calibri" w:hAnsi="Calibri"/>
          <w:sz w:val="24"/>
        </w:rPr>
        <w:t>, muzykoterapii, teatru i ruchu.</w:t>
      </w:r>
    </w:p>
    <w:p w14:paraId="0803BCF0" w14:textId="77777777" w:rsidR="007B5314" w:rsidRDefault="008D788A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Zajęcia mają na celu nie tylko usprawnienie mowy, lecz również budowanie pozytywnej motywacji, pewności siebie oraz poprawę funkcjonowania społecznego dzieci.</w:t>
      </w:r>
    </w:p>
    <w:p w14:paraId="1273E5A8" w14:textId="77777777" w:rsidR="007B5314" w:rsidRDefault="008D788A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Zakres obowiązków logopedy</w:t>
      </w:r>
    </w:p>
    <w:p w14:paraId="033E26CA" w14:textId="77777777" w:rsidR="007B5314" w:rsidRDefault="008D788A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Do obowiązków logopedy należy w szczególności:</w:t>
      </w:r>
    </w:p>
    <w:p w14:paraId="0262D52D" w14:textId="77777777" w:rsidR="007B5314" w:rsidRDefault="008D788A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Prowadzenie diagnoz logopedycznych oraz opracowywanie indywidualnych planów terapii.</w:t>
      </w:r>
    </w:p>
    <w:p w14:paraId="2498BEE6" w14:textId="77777777" w:rsidR="007B5314" w:rsidRDefault="008D788A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Prowadzenie zajęć indywidualnych i grupowych z dziećmi i młodzieżą uczestniczącą w zajęciach placówki.</w:t>
      </w:r>
    </w:p>
    <w:p w14:paraId="12E033BA" w14:textId="77777777" w:rsidR="007B5314" w:rsidRDefault="008D788A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>Realizacja działań terapeutycznych i profilaktycznych dostosowanych do potrzeb uczestników.</w:t>
      </w:r>
    </w:p>
    <w:p w14:paraId="3E2D1EEB" w14:textId="77777777" w:rsidR="007B5314" w:rsidRDefault="008D788A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Współpraca z zespołem specjalistów Placówki Wsparcia Dziennego – w szczególności z psychologiem, pedagogiem, terapeutą zajęciowym, wychowawcami i rodzicami/opiekunami dzieci.</w:t>
      </w:r>
    </w:p>
    <w:p w14:paraId="6407E7A0" w14:textId="77777777" w:rsidR="007B5314" w:rsidRDefault="008D788A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Udział w zebraniach zespołu PWD oraz w spotkaniach konsultacyjnych dotyczących postępów uczestników.</w:t>
      </w:r>
    </w:p>
    <w:p w14:paraId="1E4DBF31" w14:textId="77777777" w:rsidR="007B5314" w:rsidRDefault="008D788A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</w:pPr>
      <w:r>
        <w:rPr>
          <w:rFonts w:ascii="Calibri" w:hAnsi="Calibri"/>
          <w:sz w:val="24"/>
        </w:rPr>
        <w:t xml:space="preserve">Prowadzenie bieżącej </w:t>
      </w:r>
      <w:r>
        <w:rPr>
          <w:rStyle w:val="Mocnewyrnione"/>
          <w:rFonts w:ascii="Calibri" w:hAnsi="Calibri"/>
          <w:sz w:val="24"/>
        </w:rPr>
        <w:t>dokumentacji zajęć logopedycznych</w:t>
      </w:r>
      <w:r>
        <w:rPr>
          <w:rFonts w:ascii="Calibri" w:hAnsi="Calibri"/>
          <w:sz w:val="24"/>
        </w:rPr>
        <w:t xml:space="preserve"> (dziennik zajęć, listy obecności, diagnozy, arkusze obserwacji, sprawozdania z realizacji zajęć).</w:t>
      </w:r>
    </w:p>
    <w:p w14:paraId="27AC7B04" w14:textId="77777777" w:rsidR="007B5314" w:rsidRDefault="008D788A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</w:pPr>
      <w:r>
        <w:rPr>
          <w:rFonts w:ascii="Calibri" w:hAnsi="Calibri"/>
          <w:sz w:val="24"/>
        </w:rPr>
        <w:t xml:space="preserve">Opracowywanie </w:t>
      </w:r>
      <w:r>
        <w:rPr>
          <w:rStyle w:val="Mocnewyrnione"/>
          <w:rFonts w:ascii="Calibri" w:hAnsi="Calibri"/>
          <w:sz w:val="24"/>
        </w:rPr>
        <w:t>materiałów pomocniczych</w:t>
      </w:r>
      <w:r>
        <w:rPr>
          <w:rFonts w:ascii="Calibri" w:hAnsi="Calibri"/>
          <w:sz w:val="24"/>
        </w:rPr>
        <w:t xml:space="preserve"> do zajęć – kart pracy, zestawów ćwiczeń, gier edukacyjnych, prezentacji multimedialnych.</w:t>
      </w:r>
    </w:p>
    <w:p w14:paraId="1EF8157B" w14:textId="77777777" w:rsidR="007B5314" w:rsidRDefault="008D788A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Monitorowanie postępów dzieci i dostosowywanie metod pracy do ich aktualnych potrzeb i możliwości.</w:t>
      </w:r>
    </w:p>
    <w:p w14:paraId="2E5CDF09" w14:textId="77777777" w:rsidR="007B5314" w:rsidRDefault="008D788A">
      <w:pPr>
        <w:numPr>
          <w:ilvl w:val="0"/>
          <w:numId w:val="2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Zapewnienie bezpiecznego, przyjaznego i wspierającego środowiska podczas zajęć.</w:t>
      </w:r>
    </w:p>
    <w:p w14:paraId="3BE51D75" w14:textId="77777777" w:rsidR="007B5314" w:rsidRDefault="008D788A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Obowiązki wykonawcy</w:t>
      </w:r>
    </w:p>
    <w:p w14:paraId="5FA7EC64" w14:textId="77777777" w:rsidR="007B5314" w:rsidRDefault="008D788A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Wykonawca zobowiązany jest do:</w:t>
      </w:r>
    </w:p>
    <w:p w14:paraId="48249ED4" w14:textId="77777777" w:rsidR="007B5314" w:rsidRDefault="008D788A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</w:pPr>
      <w:r>
        <w:rPr>
          <w:rFonts w:ascii="Calibri" w:hAnsi="Calibri"/>
          <w:sz w:val="24"/>
        </w:rPr>
        <w:t xml:space="preserve">zapewnienia wszelkich </w:t>
      </w:r>
      <w:r>
        <w:rPr>
          <w:rStyle w:val="Mocnewyrnione"/>
          <w:rFonts w:ascii="Calibri" w:hAnsi="Calibri"/>
          <w:sz w:val="24"/>
        </w:rPr>
        <w:t>materiałów i pomocy dydaktycznych</w:t>
      </w:r>
      <w:r>
        <w:rPr>
          <w:rFonts w:ascii="Calibri" w:hAnsi="Calibri"/>
          <w:sz w:val="24"/>
        </w:rPr>
        <w:t xml:space="preserve"> niezbędnych do prowadzenia zajęć logopedycznych (np. zestawy obrazków, pomoce artykulacyjne, gry logopedyczne, karty pracy),</w:t>
      </w:r>
    </w:p>
    <w:p w14:paraId="3FEE1770" w14:textId="77777777" w:rsidR="007B5314" w:rsidRDefault="008D788A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świadczenia usług w sposób profesjonalny, zgodny z aktualną wiedzą z zakresu logopedii i pedagogiki,</w:t>
      </w:r>
    </w:p>
    <w:p w14:paraId="2C05F729" w14:textId="77777777" w:rsidR="007B5314" w:rsidRDefault="008D788A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zachowania zasad etyki zawodowej, tajemnicy służbowej i ochrony danych osobowych,</w:t>
      </w:r>
    </w:p>
    <w:p w14:paraId="7BE7A0B4" w14:textId="77777777" w:rsidR="007B5314" w:rsidRDefault="008D788A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prowadzenia zajęć z poszanowaniem indywidualności i godności uczestników,</w:t>
      </w:r>
    </w:p>
    <w:p w14:paraId="000D1E2B" w14:textId="77777777" w:rsidR="007B5314" w:rsidRDefault="008D788A">
      <w:pPr>
        <w:numPr>
          <w:ilvl w:val="0"/>
          <w:numId w:val="3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przestrzegania przepisów BHP i ppoż. podczas pracy z dziećmi.</w:t>
      </w:r>
    </w:p>
    <w:p w14:paraId="124B0601" w14:textId="77777777" w:rsidR="007B5314" w:rsidRDefault="008D788A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Wymagania wobec osoby realizującej usługę</w:t>
      </w:r>
    </w:p>
    <w:p w14:paraId="6332188C" w14:textId="77777777" w:rsidR="007B5314" w:rsidRDefault="008D788A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Osoba wykonująca usługę powinna posiadać:</w:t>
      </w:r>
    </w:p>
    <w:p w14:paraId="13E4A599" w14:textId="77777777" w:rsidR="007B5314" w:rsidRDefault="008D788A">
      <w:pPr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Style w:val="Mocnewyrnione"/>
          <w:rFonts w:ascii="Calibri" w:hAnsi="Calibri"/>
          <w:sz w:val="24"/>
        </w:rPr>
        <w:t>kwalifikacje zawodowe w zakresie logopedii</w:t>
      </w:r>
      <w:r>
        <w:rPr>
          <w:rFonts w:ascii="Calibri" w:hAnsi="Calibri"/>
          <w:sz w:val="24"/>
        </w:rPr>
        <w:t xml:space="preserve">, tj. ukończone studia wyższe kierunkowe (logopedia, neurologopedia, logopedia kliniczna lub pokrewne) lub studia podyplomowe z zakresu logopedii, </w:t>
      </w:r>
    </w:p>
    <w:p w14:paraId="45B18DB6" w14:textId="77777777" w:rsidR="007B5314" w:rsidRDefault="008D788A">
      <w:pPr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doświadczenie w pracy z dziećmi i młodzieżą, w szczególności w zakresie terapii mowy, komunikacji i zaburzeń rozwojowych,</w:t>
      </w:r>
    </w:p>
    <w:p w14:paraId="4796629F" w14:textId="77777777" w:rsidR="007B5314" w:rsidRDefault="008D788A">
      <w:pPr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znajomość metod pracy terapeutycznej i diagnozy logopedycznej,</w:t>
      </w:r>
    </w:p>
    <w:p w14:paraId="6F524FFD" w14:textId="77777777" w:rsidR="007B5314" w:rsidRDefault="008D788A">
      <w:pPr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umiejętność prowadzenia dokumentacji zajęć,</w:t>
      </w:r>
    </w:p>
    <w:p w14:paraId="43D3A222" w14:textId="77777777" w:rsidR="007B5314" w:rsidRDefault="008D788A">
      <w:pPr>
        <w:numPr>
          <w:ilvl w:val="0"/>
          <w:numId w:val="4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predyspozycje osobowościowe do pracy terapeutycznej: empatia, komunikatywność, cierpliwość, rzetelność i zaangażowanie.</w:t>
      </w:r>
    </w:p>
    <w:p w14:paraId="28FFCAB2" w14:textId="77777777" w:rsidR="007B5314" w:rsidRDefault="008D788A">
      <w:pPr>
        <w:spacing w:after="0" w:line="240" w:lineRule="auto"/>
      </w:pPr>
      <w:r>
        <w:rPr>
          <w:rStyle w:val="Mocnewyrnione"/>
          <w:rFonts w:ascii="Calibri" w:hAnsi="Calibri"/>
          <w:sz w:val="24"/>
        </w:rPr>
        <w:t>Zasady realizacji usługi</w:t>
      </w:r>
    </w:p>
    <w:p w14:paraId="780FC80E" w14:textId="77777777" w:rsidR="007B5314" w:rsidRDefault="008D788A">
      <w:pPr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Wykonawca zobowiązuje się do realizacji zadania zgodnie z:</w:t>
      </w:r>
    </w:p>
    <w:p w14:paraId="107AC689" w14:textId="77777777" w:rsidR="007B5314" w:rsidRDefault="008D788A">
      <w:pPr>
        <w:numPr>
          <w:ilvl w:val="0"/>
          <w:numId w:val="5"/>
        </w:numPr>
        <w:tabs>
          <w:tab w:val="clear" w:pos="707"/>
          <w:tab w:val="left" w:pos="0"/>
        </w:tabs>
        <w:spacing w:after="0" w:line="240" w:lineRule="auto"/>
      </w:pPr>
      <w:r>
        <w:rPr>
          <w:rFonts w:ascii="Calibri" w:hAnsi="Calibri"/>
          <w:sz w:val="24"/>
        </w:rPr>
        <w:t xml:space="preserve">zasadami </w:t>
      </w:r>
      <w:r>
        <w:rPr>
          <w:rStyle w:val="Mocnewyrnione"/>
          <w:rFonts w:ascii="Calibri" w:hAnsi="Calibri"/>
          <w:sz w:val="24"/>
        </w:rPr>
        <w:t>równości szans kobiet i mężczyzn</w:t>
      </w:r>
      <w:r>
        <w:rPr>
          <w:rFonts w:ascii="Calibri" w:hAnsi="Calibri"/>
          <w:sz w:val="24"/>
        </w:rPr>
        <w:t>,</w:t>
      </w:r>
    </w:p>
    <w:p w14:paraId="511F3C93" w14:textId="77777777" w:rsidR="007B5314" w:rsidRDefault="008D788A">
      <w:pPr>
        <w:numPr>
          <w:ilvl w:val="0"/>
          <w:numId w:val="5"/>
        </w:numPr>
        <w:tabs>
          <w:tab w:val="clear" w:pos="707"/>
          <w:tab w:val="left" w:pos="0"/>
        </w:tabs>
        <w:spacing w:after="0" w:line="240" w:lineRule="auto"/>
      </w:pPr>
      <w:r>
        <w:rPr>
          <w:rFonts w:ascii="Calibri" w:hAnsi="Calibri"/>
          <w:sz w:val="24"/>
        </w:rPr>
        <w:t xml:space="preserve">zasadą </w:t>
      </w:r>
      <w:r>
        <w:rPr>
          <w:rStyle w:val="Mocnewyrnione"/>
          <w:rFonts w:ascii="Calibri" w:hAnsi="Calibri"/>
          <w:sz w:val="24"/>
        </w:rPr>
        <w:t>dostępności dla osób z niepełnosprawnościami</w:t>
      </w:r>
      <w:r>
        <w:rPr>
          <w:rFonts w:ascii="Calibri" w:hAnsi="Calibri"/>
          <w:sz w:val="24"/>
        </w:rPr>
        <w:t>,</w:t>
      </w:r>
    </w:p>
    <w:p w14:paraId="3663C632" w14:textId="77777777" w:rsidR="007B5314" w:rsidRDefault="008D788A">
      <w:pPr>
        <w:numPr>
          <w:ilvl w:val="0"/>
          <w:numId w:val="5"/>
        </w:numPr>
        <w:tabs>
          <w:tab w:val="clear" w:pos="707"/>
          <w:tab w:val="left" w:pos="0"/>
        </w:tabs>
        <w:spacing w:after="0" w:line="240" w:lineRule="auto"/>
      </w:pPr>
      <w:r>
        <w:rPr>
          <w:rFonts w:ascii="Calibri" w:hAnsi="Calibri"/>
          <w:sz w:val="24"/>
        </w:rPr>
        <w:t xml:space="preserve">zasadą </w:t>
      </w:r>
      <w:r>
        <w:rPr>
          <w:rStyle w:val="Mocnewyrnione"/>
          <w:rFonts w:ascii="Calibri" w:hAnsi="Calibri"/>
          <w:sz w:val="24"/>
        </w:rPr>
        <w:t>niedyskryminacji i poszanowania różnorodności</w:t>
      </w:r>
      <w:r>
        <w:rPr>
          <w:rFonts w:ascii="Calibri" w:hAnsi="Calibri"/>
          <w:sz w:val="24"/>
        </w:rPr>
        <w:t>,</w:t>
      </w:r>
    </w:p>
    <w:p w14:paraId="2CB72A22" w14:textId="77777777" w:rsidR="007B5314" w:rsidRDefault="008D788A">
      <w:pPr>
        <w:numPr>
          <w:ilvl w:val="0"/>
          <w:numId w:val="5"/>
        </w:numPr>
        <w:tabs>
          <w:tab w:val="clear" w:pos="707"/>
          <w:tab w:val="left" w:pos="0"/>
        </w:tabs>
        <w:spacing w:after="0" w:line="24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wytycznymi dotyczącymi realizacji projektów współfinansowanych z </w:t>
      </w:r>
      <w:r>
        <w:rPr>
          <w:rStyle w:val="Mocnewyrnione"/>
          <w:rFonts w:ascii="Calibri" w:hAnsi="Calibri"/>
          <w:sz w:val="24"/>
        </w:rPr>
        <w:t>Funduszy Europejskich dla Małopolski 2021–2027 (EFS+)</w:t>
      </w:r>
      <w:r>
        <w:rPr>
          <w:rFonts w:ascii="Calibri" w:hAnsi="Calibri"/>
          <w:sz w:val="24"/>
        </w:rPr>
        <w:t>.</w:t>
      </w:r>
    </w:p>
    <w:p w14:paraId="09D81626" w14:textId="77777777" w:rsidR="007B5314" w:rsidRDefault="007B5314">
      <w:pPr>
        <w:spacing w:after="0" w:line="240" w:lineRule="auto"/>
        <w:rPr>
          <w:rFonts w:ascii="Calibri" w:hAnsi="Calibri"/>
          <w:sz w:val="24"/>
        </w:rPr>
      </w:pPr>
    </w:p>
    <w:p w14:paraId="41D66155" w14:textId="77777777" w:rsidR="007B5314" w:rsidRDefault="007B5314">
      <w:pPr>
        <w:spacing w:after="0" w:line="240" w:lineRule="auto"/>
        <w:rPr>
          <w:rFonts w:ascii="Calibri" w:hAnsi="Calibri"/>
          <w:sz w:val="24"/>
        </w:rPr>
      </w:pPr>
    </w:p>
    <w:p w14:paraId="5860D630" w14:textId="77777777" w:rsidR="007B5314" w:rsidRDefault="007B5314">
      <w:pPr>
        <w:spacing w:after="0" w:line="240" w:lineRule="auto"/>
        <w:rPr>
          <w:rFonts w:ascii="Calibri" w:hAnsi="Calibri"/>
          <w:sz w:val="24"/>
        </w:rPr>
      </w:pPr>
    </w:p>
    <w:p w14:paraId="1605E740" w14:textId="77777777" w:rsidR="007B5314" w:rsidRDefault="007B5314">
      <w:pPr>
        <w:spacing w:after="0" w:line="240" w:lineRule="auto"/>
        <w:rPr>
          <w:rFonts w:ascii="Calibri" w:hAnsi="Calibri"/>
          <w:sz w:val="24"/>
        </w:rPr>
      </w:pPr>
    </w:p>
    <w:p w14:paraId="7B8546BB" w14:textId="77777777" w:rsidR="007B5314" w:rsidRDefault="007B5314">
      <w:pPr>
        <w:spacing w:after="0" w:line="240" w:lineRule="auto"/>
        <w:rPr>
          <w:rFonts w:ascii="Calibri" w:hAnsi="Calibri"/>
          <w:sz w:val="24"/>
        </w:rPr>
      </w:pPr>
    </w:p>
    <w:p w14:paraId="42F774E3" w14:textId="77777777" w:rsidR="007B5314" w:rsidRDefault="007B5314">
      <w:pPr>
        <w:spacing w:after="0" w:line="240" w:lineRule="auto"/>
        <w:rPr>
          <w:rFonts w:ascii="Calibri" w:hAnsi="Calibri"/>
          <w:sz w:val="24"/>
        </w:rPr>
      </w:pPr>
    </w:p>
    <w:sectPr w:rsidR="007B5314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A0837"/>
    <w:multiLevelType w:val="multilevel"/>
    <w:tmpl w:val="B924310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391F085E"/>
    <w:multiLevelType w:val="multilevel"/>
    <w:tmpl w:val="EC587CC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2806AAB"/>
    <w:multiLevelType w:val="multilevel"/>
    <w:tmpl w:val="E522F0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 w15:restartNumberingAfterBreak="0">
    <w:nsid w:val="52A543C8"/>
    <w:multiLevelType w:val="multilevel"/>
    <w:tmpl w:val="1A2A1B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51A0B42"/>
    <w:multiLevelType w:val="multilevel"/>
    <w:tmpl w:val="0BD8CE6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 w15:restartNumberingAfterBreak="0">
    <w:nsid w:val="76241D54"/>
    <w:multiLevelType w:val="multilevel"/>
    <w:tmpl w:val="B352ED5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 w16cid:durableId="297734454">
    <w:abstractNumId w:val="1"/>
  </w:num>
  <w:num w:numId="2" w16cid:durableId="994839021">
    <w:abstractNumId w:val="0"/>
  </w:num>
  <w:num w:numId="3" w16cid:durableId="1243753455">
    <w:abstractNumId w:val="4"/>
  </w:num>
  <w:num w:numId="4" w16cid:durableId="1496654281">
    <w:abstractNumId w:val="2"/>
  </w:num>
  <w:num w:numId="5" w16cid:durableId="362437557">
    <w:abstractNumId w:val="5"/>
  </w:num>
  <w:num w:numId="6" w16cid:durableId="4142810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314"/>
    <w:rsid w:val="00377715"/>
    <w:rsid w:val="007B5314"/>
    <w:rsid w:val="008D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EE29"/>
  <w15:docId w15:val="{192E618D-1DB2-4833-B48C-7D7F2ACA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bCs/>
        <w:color w:val="000000" w:themeColor="text1"/>
        <w:kern w:val="2"/>
        <w:sz w:val="26"/>
        <w:szCs w:val="24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259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59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59D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59D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59D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59D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59D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59D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59D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259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259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259DE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259DE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259DE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D259D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D259D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D259D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D259DE"/>
    <w:rPr>
      <w:rFonts w:asciiTheme="minorHAnsi" w:eastAsiaTheme="majorEastAsia" w:hAnsiTheme="minorHAnsi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D259DE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259D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D259DE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D259DE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D259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59DE"/>
    <w:rPr>
      <w:b/>
      <w:bCs w:val="0"/>
      <w:smallCaps/>
      <w:color w:val="2F5496" w:themeColor="accent1" w:themeShade="BF"/>
      <w:spacing w:val="5"/>
    </w:rPr>
  </w:style>
  <w:style w:type="character" w:customStyle="1" w:styleId="Znakinumeracji">
    <w:name w:val="Znaki numeracji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  <w:lang/>
    </w:rPr>
  </w:style>
  <w:style w:type="paragraph" w:styleId="Tytu">
    <w:name w:val="Title"/>
    <w:basedOn w:val="Normalny"/>
    <w:next w:val="Normalny"/>
    <w:link w:val="TytuZnak"/>
    <w:uiPriority w:val="10"/>
    <w:qFormat/>
    <w:rsid w:val="00D259DE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59D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59DE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59DE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59DE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Arial"/>
      <w:bCs w:val="0"/>
      <w:color w:val="auto"/>
      <w:sz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682</Words>
  <Characters>4097</Characters>
  <Application>Microsoft Office Word</Application>
  <DocSecurity>0</DocSecurity>
  <Lines>34</Lines>
  <Paragraphs>9</Paragraphs>
  <ScaleCrop>false</ScaleCrop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Szyndak</dc:creator>
  <dc:description/>
  <cp:lastModifiedBy>Paweł</cp:lastModifiedBy>
  <cp:revision>8</cp:revision>
  <dcterms:created xsi:type="dcterms:W3CDTF">2025-10-19T19:41:00Z</dcterms:created>
  <dcterms:modified xsi:type="dcterms:W3CDTF">2025-10-23T09:10:00Z</dcterms:modified>
  <dc:language>pl-PL</dc:language>
</cp:coreProperties>
</file>